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81" w:rsidRPr="008568DD" w:rsidRDefault="008568DD" w:rsidP="008568DD">
      <w:pPr>
        <w:jc w:val="center"/>
        <w:rPr>
          <w:b/>
        </w:rPr>
      </w:pPr>
      <w:r w:rsidRPr="008568DD">
        <w:rPr>
          <w:b/>
        </w:rPr>
        <w:t xml:space="preserve">MATRIZ </w:t>
      </w:r>
      <w:r>
        <w:rPr>
          <w:b/>
        </w:rPr>
        <w:t xml:space="preserve">SOBRE </w:t>
      </w:r>
      <w:r w:rsidRPr="008568DD">
        <w:rPr>
          <w:b/>
        </w:rPr>
        <w:t>PROTECCIÓN CONSULAR Y ACCIONES EN PAÍSES DE TRÁNSITO Y DESTINO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2"/>
        <w:gridCol w:w="1970"/>
        <w:gridCol w:w="3260"/>
        <w:gridCol w:w="3119"/>
        <w:gridCol w:w="850"/>
        <w:gridCol w:w="1560"/>
      </w:tblGrid>
      <w:tr w:rsidR="008568DD" w:rsidRPr="008568DD" w:rsidTr="008568DD">
        <w:trPr>
          <w:trHeight w:val="585"/>
        </w:trPr>
        <w:tc>
          <w:tcPr>
            <w:tcW w:w="1682" w:type="dxa"/>
            <w:noWrap/>
            <w:hideMark/>
          </w:tcPr>
          <w:p w:rsidR="008568DD" w:rsidRPr="008568DD" w:rsidRDefault="008568DD" w:rsidP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 xml:space="preserve">Objetivo General </w:t>
            </w:r>
          </w:p>
        </w:tc>
        <w:tc>
          <w:tcPr>
            <w:tcW w:w="1970" w:type="dxa"/>
            <w:noWrap/>
            <w:hideMark/>
          </w:tcPr>
          <w:p w:rsidR="008568DD" w:rsidRPr="008568DD" w:rsidRDefault="008568DD" w:rsidP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 xml:space="preserve">Objetivos Específicos </w:t>
            </w:r>
          </w:p>
        </w:tc>
        <w:tc>
          <w:tcPr>
            <w:tcW w:w="3260" w:type="dxa"/>
            <w:noWrap/>
            <w:hideMark/>
          </w:tcPr>
          <w:p w:rsidR="008568DD" w:rsidRPr="008568DD" w:rsidRDefault="008568DD" w:rsidP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 xml:space="preserve">Acciones </w:t>
            </w:r>
          </w:p>
        </w:tc>
        <w:tc>
          <w:tcPr>
            <w:tcW w:w="3119" w:type="dxa"/>
            <w:noWrap/>
            <w:hideMark/>
          </w:tcPr>
          <w:p w:rsidR="008568DD" w:rsidRPr="008568DD" w:rsidRDefault="008568DD" w:rsidP="008568DD">
            <w:pPr>
              <w:rPr>
                <w:b/>
                <w:bCs/>
              </w:rPr>
            </w:pPr>
            <w:r>
              <w:rPr>
                <w:b/>
                <w:bCs/>
              </w:rPr>
              <w:t>Pasos inmediatos</w:t>
            </w:r>
            <w:r w:rsidRPr="008568DD">
              <w:rPr>
                <w:b/>
                <w:bCs/>
              </w:rPr>
              <w:t xml:space="preserve"> </w:t>
            </w:r>
          </w:p>
        </w:tc>
        <w:tc>
          <w:tcPr>
            <w:tcW w:w="850" w:type="dxa"/>
            <w:noWrap/>
            <w:hideMark/>
          </w:tcPr>
          <w:p w:rsidR="008568DD" w:rsidRPr="008568DD" w:rsidRDefault="008568DD" w:rsidP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 xml:space="preserve">Plazo </w:t>
            </w:r>
          </w:p>
        </w:tc>
        <w:tc>
          <w:tcPr>
            <w:tcW w:w="1560" w:type="dxa"/>
            <w:noWrap/>
            <w:hideMark/>
          </w:tcPr>
          <w:p w:rsidR="008568DD" w:rsidRPr="008568DD" w:rsidRDefault="008568DD" w:rsidP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 xml:space="preserve">Responsable </w:t>
            </w:r>
          </w:p>
        </w:tc>
      </w:tr>
      <w:tr w:rsidR="008568DD" w:rsidRPr="008568DD" w:rsidTr="008568DD">
        <w:trPr>
          <w:trHeight w:val="1800"/>
        </w:trPr>
        <w:tc>
          <w:tcPr>
            <w:tcW w:w="1682" w:type="dxa"/>
            <w:vMerge w:val="restart"/>
            <w:textDirection w:val="btLr"/>
            <w:hideMark/>
          </w:tcPr>
          <w:p w:rsidR="008568DD" w:rsidRPr="008568DD" w:rsidRDefault="008568DD" w:rsidP="008568DD">
            <w:r w:rsidRPr="008568DD">
              <w:t>Reconocimiento y abordaje de la migración desde una perspectiva humanitaria, con la finalidad de garantizar la protección  y atención diferenciada para personas migrantes en situación de vulnerabilidad.</w:t>
            </w:r>
          </w:p>
        </w:tc>
        <w:tc>
          <w:tcPr>
            <w:tcW w:w="1970" w:type="dxa"/>
            <w:vMerge w:val="restart"/>
            <w:hideMark/>
          </w:tcPr>
          <w:p w:rsidR="008568DD" w:rsidRPr="008568DD" w:rsidRDefault="008568DD" w:rsidP="008568DD">
            <w:r w:rsidRPr="008568DD">
              <w:t>Aplicabilidad del Principio del Interés Superior del Niño en todas las etapas del proceso migratorio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Garantizar la notificación consular inmediata para casos de niñas, niños y adolescentes detectados. </w:t>
            </w:r>
          </w:p>
        </w:tc>
        <w:tc>
          <w:tcPr>
            <w:tcW w:w="3119" w:type="dxa"/>
            <w:noWrap/>
            <w:hideMark/>
          </w:tcPr>
          <w:p w:rsidR="003D7E89" w:rsidRDefault="003D7E89" w:rsidP="007C2A12">
            <w:pPr>
              <w:jc w:val="both"/>
              <w:rPr>
                <w:b/>
                <w:bCs/>
              </w:rPr>
            </w:pPr>
            <w:r>
              <w:rPr>
                <w:bCs/>
              </w:rPr>
              <w:t>Que haya presencia del Consulado.</w:t>
            </w:r>
            <w:r w:rsidR="008568DD" w:rsidRPr="008568DD">
              <w:rPr>
                <w:b/>
                <w:bCs/>
              </w:rPr>
              <w:t> </w:t>
            </w:r>
          </w:p>
          <w:p w:rsidR="008568DD" w:rsidRDefault="00A124D2" w:rsidP="007C2A12">
            <w:pPr>
              <w:jc w:val="both"/>
              <w:rPr>
                <w:bCs/>
              </w:rPr>
            </w:pPr>
            <w:r>
              <w:rPr>
                <w:bCs/>
              </w:rPr>
              <w:t>Incluir comunicación inmediata</w:t>
            </w:r>
          </w:p>
          <w:p w:rsidR="00A124D2" w:rsidRDefault="003D7E89" w:rsidP="007C2A12">
            <w:pPr>
              <w:jc w:val="both"/>
              <w:rPr>
                <w:bCs/>
              </w:rPr>
            </w:pPr>
            <w:r>
              <w:rPr>
                <w:bCs/>
              </w:rPr>
              <w:t>Enlaces (</w:t>
            </w:r>
            <w:r w:rsidR="0062028F">
              <w:rPr>
                <w:bCs/>
              </w:rPr>
              <w:t>determinar una persona encargada, d</w:t>
            </w:r>
            <w:r w:rsidR="00A124D2">
              <w:rPr>
                <w:bCs/>
              </w:rPr>
              <w:t>irectorio</w:t>
            </w:r>
            <w:r w:rsidR="0062028F">
              <w:rPr>
                <w:bCs/>
              </w:rPr>
              <w:t>) Se propone conformar una Comisión con 4 representantes por país: Uno de Migración, uno de protección a la infancia, uno de Cancillería, uno de policía.</w:t>
            </w:r>
          </w:p>
          <w:p w:rsidR="0062028F" w:rsidRDefault="0062028F" w:rsidP="007C2A12">
            <w:pPr>
              <w:jc w:val="both"/>
              <w:rPr>
                <w:bCs/>
              </w:rPr>
            </w:pPr>
            <w:r>
              <w:rPr>
                <w:bCs/>
              </w:rPr>
              <w:t>Sistema informático que facilite la identidad de la PME.</w:t>
            </w:r>
          </w:p>
          <w:p w:rsidR="0062028F" w:rsidRDefault="0062028F" w:rsidP="007C2A12">
            <w:pPr>
              <w:jc w:val="both"/>
              <w:rPr>
                <w:bCs/>
              </w:rPr>
            </w:pPr>
            <w:r>
              <w:rPr>
                <w:bCs/>
              </w:rPr>
              <w:t>Homologación de un sistema de estadísticas, centralizado en la Secretaría Técnica de la CRM.</w:t>
            </w:r>
          </w:p>
          <w:p w:rsidR="0062028F" w:rsidRDefault="0062028F" w:rsidP="007C2A12">
            <w:pPr>
              <w:jc w:val="both"/>
              <w:rPr>
                <w:bCs/>
              </w:rPr>
            </w:pPr>
            <w:r>
              <w:rPr>
                <w:bCs/>
              </w:rPr>
              <w:t>Sistema regional de notificación consular (país que detecta que alimente el sistema.</w:t>
            </w:r>
          </w:p>
          <w:p w:rsidR="00A124D2" w:rsidRPr="00A124D2" w:rsidRDefault="003D7E89" w:rsidP="007C2A12">
            <w:pPr>
              <w:jc w:val="both"/>
              <w:rPr>
                <w:bCs/>
              </w:rPr>
            </w:pPr>
            <w:r>
              <w:rPr>
                <w:bCs/>
              </w:rPr>
              <w:t>Evaluación de riesgo</w:t>
            </w:r>
            <w:r w:rsidR="0062028F">
              <w:rPr>
                <w:bCs/>
              </w:rPr>
              <w:t>.</w:t>
            </w:r>
          </w:p>
        </w:tc>
        <w:tc>
          <w:tcPr>
            <w:tcW w:w="850" w:type="dxa"/>
            <w:noWrap/>
            <w:hideMark/>
          </w:tcPr>
          <w:p w:rsidR="008568DD" w:rsidRPr="008568DD" w:rsidRDefault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8568DD" w:rsidRPr="008568DD" w:rsidRDefault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> </w:t>
            </w:r>
          </w:p>
        </w:tc>
      </w:tr>
      <w:tr w:rsidR="008568DD" w:rsidRPr="008568DD" w:rsidTr="008568DD">
        <w:trPr>
          <w:trHeight w:val="9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Capacitación sobre el Principio del Interés Superior del Niño. </w:t>
            </w:r>
          </w:p>
        </w:tc>
        <w:tc>
          <w:tcPr>
            <w:tcW w:w="3119" w:type="dxa"/>
            <w:hideMark/>
          </w:tcPr>
          <w:p w:rsidR="008568DD" w:rsidRDefault="008568DD" w:rsidP="007C2A12">
            <w:pPr>
              <w:jc w:val="both"/>
            </w:pPr>
            <w:r w:rsidRPr="008568DD">
              <w:t> </w:t>
            </w:r>
            <w:r w:rsidR="00EB4EDA">
              <w:t>Búsqueda de recursos</w:t>
            </w:r>
          </w:p>
          <w:p w:rsidR="00EB4EDA" w:rsidRDefault="00EB4EDA" w:rsidP="007C2A12">
            <w:pPr>
              <w:jc w:val="both"/>
            </w:pPr>
            <w:r>
              <w:t>Asistencia Técnica</w:t>
            </w:r>
          </w:p>
          <w:p w:rsidR="00EB4EDA" w:rsidRPr="008568DD" w:rsidRDefault="00EB4EDA" w:rsidP="007C2A12">
            <w:pPr>
              <w:jc w:val="both"/>
            </w:pPr>
            <w:r>
              <w:t xml:space="preserve">Identificar la población objetivo (funcionarios judiciales, </w:t>
            </w:r>
            <w:r w:rsidR="007C2A12">
              <w:t>policía, grupo de enlace) y ellos ser reproductores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2565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 w:val="restart"/>
            <w:hideMark/>
          </w:tcPr>
          <w:p w:rsidR="008568DD" w:rsidRPr="008568DD" w:rsidRDefault="008568DD" w:rsidP="008568DD">
            <w:r w:rsidRPr="008568DD">
              <w:t xml:space="preserve">Atención a las necesidades básicas de salud y referencia. 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Capacitación e implementación de los Lineamientos de Identificación y Referencia de las Poblaciones Migrantes en Situación de Vulnerabilidad. </w:t>
            </w:r>
          </w:p>
        </w:tc>
        <w:tc>
          <w:tcPr>
            <w:tcW w:w="3119" w:type="dxa"/>
            <w:hideMark/>
          </w:tcPr>
          <w:p w:rsidR="007C2A12" w:rsidRDefault="007C2A12" w:rsidP="007C2A12">
            <w:pPr>
              <w:pStyle w:val="ListParagraph"/>
              <w:numPr>
                <w:ilvl w:val="0"/>
                <w:numId w:val="2"/>
              </w:numPr>
              <w:jc w:val="both"/>
            </w:pPr>
            <w:r>
              <w:t>Búsqueda de recursos</w:t>
            </w:r>
            <w:r>
              <w:t>.</w:t>
            </w:r>
          </w:p>
          <w:p w:rsidR="007C2A12" w:rsidRDefault="007C2A12" w:rsidP="007C2A12">
            <w:pPr>
              <w:pStyle w:val="ListParagraph"/>
              <w:numPr>
                <w:ilvl w:val="0"/>
                <w:numId w:val="2"/>
              </w:numPr>
              <w:jc w:val="both"/>
            </w:pPr>
            <w:r>
              <w:t>Asistencia Técnica</w:t>
            </w:r>
            <w:r>
              <w:t>.</w:t>
            </w:r>
          </w:p>
          <w:p w:rsidR="008568DD" w:rsidRDefault="007C2A12" w:rsidP="007C2A12">
            <w:pPr>
              <w:pStyle w:val="ListParagraph"/>
              <w:numPr>
                <w:ilvl w:val="0"/>
                <w:numId w:val="2"/>
              </w:numPr>
              <w:jc w:val="both"/>
            </w:pPr>
            <w:r>
              <w:t>Identificar</w:t>
            </w:r>
            <w:r>
              <w:t xml:space="preserve"> y ampliar</w:t>
            </w:r>
            <w:r>
              <w:t xml:space="preserve"> la población objetivo (funcionarios judiciales, policía, grupo de enlace) y ellos ser reproductores</w:t>
            </w:r>
            <w:r>
              <w:t>.</w:t>
            </w:r>
          </w:p>
          <w:p w:rsidR="007C2A12" w:rsidRPr="008568DD" w:rsidRDefault="007C2A12" w:rsidP="007C2A12">
            <w:pPr>
              <w:pStyle w:val="ListParagraph"/>
              <w:numPr>
                <w:ilvl w:val="0"/>
                <w:numId w:val="2"/>
              </w:numPr>
              <w:jc w:val="both"/>
            </w:pPr>
            <w:r>
              <w:t>Monitoreo y Evaluación de la implementación y cumplimiento.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177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Alianzas entre consulados e Instituciones gubernamentales o de Sociedad Civil </w:t>
            </w:r>
          </w:p>
        </w:tc>
        <w:tc>
          <w:tcPr>
            <w:tcW w:w="3119" w:type="dxa"/>
            <w:hideMark/>
          </w:tcPr>
          <w:p w:rsidR="008568DD" w:rsidRDefault="007C2A12" w:rsidP="007C2A12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Establecer convenios, memorándum y cartas de cooperación.</w:t>
            </w:r>
          </w:p>
          <w:p w:rsidR="007C2A12" w:rsidRDefault="007C2A12" w:rsidP="007C2A12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Estos acuerdos pueden crear una comisión integrada por instituciones claves: educación, protección a niñez, migración, gobernación.</w:t>
            </w:r>
          </w:p>
          <w:p w:rsidR="007C2A12" w:rsidRPr="008568DD" w:rsidRDefault="007C2A12" w:rsidP="007C2A12">
            <w:pPr>
              <w:pStyle w:val="ListParagraph"/>
              <w:numPr>
                <w:ilvl w:val="0"/>
                <w:numId w:val="1"/>
              </w:numPr>
              <w:jc w:val="both"/>
            </w:pPr>
            <w:r>
              <w:t>Directriz de cancillería hacia sus Cónsules.</w:t>
            </w:r>
            <w:bookmarkStart w:id="0" w:name="_GoBack"/>
            <w:bookmarkEnd w:id="0"/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0826B2" w:rsidRPr="008568DD" w:rsidTr="008568DD">
        <w:trPr>
          <w:trHeight w:val="900"/>
        </w:trPr>
        <w:tc>
          <w:tcPr>
            <w:tcW w:w="1682" w:type="dxa"/>
            <w:vMerge/>
            <w:hideMark/>
          </w:tcPr>
          <w:p w:rsidR="000826B2" w:rsidRPr="008568DD" w:rsidRDefault="000826B2"/>
        </w:tc>
        <w:tc>
          <w:tcPr>
            <w:tcW w:w="1970" w:type="dxa"/>
            <w:vMerge w:val="restart"/>
            <w:hideMark/>
          </w:tcPr>
          <w:p w:rsidR="000826B2" w:rsidRPr="008568DD" w:rsidRDefault="000826B2" w:rsidP="008568DD">
            <w:r w:rsidRPr="008568DD">
              <w:t>Garantizar la atención especializada y diferenciada a niños, niñas y adolescentes migrantes.</w:t>
            </w:r>
          </w:p>
        </w:tc>
        <w:tc>
          <w:tcPr>
            <w:tcW w:w="3260" w:type="dxa"/>
            <w:hideMark/>
          </w:tcPr>
          <w:p w:rsidR="000826B2" w:rsidRPr="008568DD" w:rsidRDefault="000826B2" w:rsidP="008568DD">
            <w:r w:rsidRPr="008568DD">
              <w:t xml:space="preserve">Aplicación de mecanismos de recepción para </w:t>
            </w:r>
            <w:proofErr w:type="spellStart"/>
            <w:r w:rsidRPr="008568DD">
              <w:t>NNA´s</w:t>
            </w:r>
            <w:proofErr w:type="spellEnd"/>
            <w:r w:rsidRPr="008568DD">
              <w:t xml:space="preserve"> migrantes.</w:t>
            </w:r>
          </w:p>
        </w:tc>
        <w:tc>
          <w:tcPr>
            <w:tcW w:w="3119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</w:tr>
      <w:tr w:rsidR="000826B2" w:rsidRPr="008568DD" w:rsidTr="008568DD">
        <w:trPr>
          <w:trHeight w:val="1200"/>
        </w:trPr>
        <w:tc>
          <w:tcPr>
            <w:tcW w:w="1682" w:type="dxa"/>
            <w:vMerge/>
            <w:hideMark/>
          </w:tcPr>
          <w:p w:rsidR="000826B2" w:rsidRPr="008568DD" w:rsidRDefault="000826B2"/>
        </w:tc>
        <w:tc>
          <w:tcPr>
            <w:tcW w:w="1970" w:type="dxa"/>
            <w:vMerge/>
            <w:hideMark/>
          </w:tcPr>
          <w:p w:rsidR="000826B2" w:rsidRPr="008568DD" w:rsidRDefault="000826B2"/>
        </w:tc>
        <w:tc>
          <w:tcPr>
            <w:tcW w:w="3260" w:type="dxa"/>
            <w:hideMark/>
          </w:tcPr>
          <w:p w:rsidR="000826B2" w:rsidRPr="008568DD" w:rsidRDefault="000826B2" w:rsidP="008568DD">
            <w:r w:rsidRPr="008568DD">
              <w:t xml:space="preserve"> Implementación de los mecanismos existentes para la determinación de edad. </w:t>
            </w:r>
          </w:p>
        </w:tc>
        <w:tc>
          <w:tcPr>
            <w:tcW w:w="3119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</w:tr>
      <w:tr w:rsidR="000826B2" w:rsidRPr="008568DD" w:rsidTr="008568DD">
        <w:trPr>
          <w:trHeight w:val="1545"/>
        </w:trPr>
        <w:tc>
          <w:tcPr>
            <w:tcW w:w="1682" w:type="dxa"/>
            <w:vMerge/>
            <w:hideMark/>
          </w:tcPr>
          <w:p w:rsidR="000826B2" w:rsidRPr="008568DD" w:rsidRDefault="000826B2"/>
        </w:tc>
        <w:tc>
          <w:tcPr>
            <w:tcW w:w="1970" w:type="dxa"/>
            <w:vMerge/>
            <w:hideMark/>
          </w:tcPr>
          <w:p w:rsidR="000826B2" w:rsidRPr="008568DD" w:rsidRDefault="000826B2"/>
        </w:tc>
        <w:tc>
          <w:tcPr>
            <w:tcW w:w="3260" w:type="dxa"/>
            <w:hideMark/>
          </w:tcPr>
          <w:p w:rsidR="000826B2" w:rsidRPr="008568DD" w:rsidRDefault="000826B2" w:rsidP="008568DD">
            <w:r w:rsidRPr="008568DD">
              <w:t xml:space="preserve">Disponer de la asistencia de personal especializado para  brindar atención jurídica y psicológica </w:t>
            </w:r>
          </w:p>
        </w:tc>
        <w:tc>
          <w:tcPr>
            <w:tcW w:w="3119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</w:tr>
      <w:tr w:rsidR="000826B2" w:rsidRPr="008568DD" w:rsidTr="008568DD">
        <w:trPr>
          <w:trHeight w:val="600"/>
        </w:trPr>
        <w:tc>
          <w:tcPr>
            <w:tcW w:w="1682" w:type="dxa"/>
            <w:vMerge/>
            <w:hideMark/>
          </w:tcPr>
          <w:p w:rsidR="000826B2" w:rsidRPr="008568DD" w:rsidRDefault="000826B2"/>
        </w:tc>
        <w:tc>
          <w:tcPr>
            <w:tcW w:w="1970" w:type="dxa"/>
            <w:vMerge/>
            <w:hideMark/>
          </w:tcPr>
          <w:p w:rsidR="000826B2" w:rsidRPr="008568DD" w:rsidRDefault="000826B2"/>
        </w:tc>
        <w:tc>
          <w:tcPr>
            <w:tcW w:w="3260" w:type="dxa"/>
            <w:hideMark/>
          </w:tcPr>
          <w:p w:rsidR="000826B2" w:rsidRPr="008568DD" w:rsidRDefault="000826B2" w:rsidP="008568DD">
            <w:r w:rsidRPr="008568DD">
              <w:t xml:space="preserve">Capacitación sobre derechos de los </w:t>
            </w:r>
            <w:proofErr w:type="spellStart"/>
            <w:r w:rsidRPr="008568DD">
              <w:t>NNA´s</w:t>
            </w:r>
            <w:proofErr w:type="spellEnd"/>
            <w:r w:rsidRPr="008568DD">
              <w:t xml:space="preserve"> </w:t>
            </w:r>
          </w:p>
        </w:tc>
        <w:tc>
          <w:tcPr>
            <w:tcW w:w="3119" w:type="dxa"/>
            <w:hideMark/>
          </w:tcPr>
          <w:p w:rsidR="000826B2" w:rsidRPr="008568DD" w:rsidRDefault="000826B2" w:rsidP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> </w:t>
            </w:r>
          </w:p>
        </w:tc>
        <w:tc>
          <w:tcPr>
            <w:tcW w:w="850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0826B2" w:rsidRPr="008568DD" w:rsidRDefault="000826B2" w:rsidP="008568DD">
            <w:r w:rsidRPr="008568DD">
              <w:t> </w:t>
            </w:r>
          </w:p>
        </w:tc>
      </w:tr>
      <w:tr w:rsidR="000826B2" w:rsidRPr="008568DD" w:rsidTr="008568DD">
        <w:trPr>
          <w:trHeight w:val="600"/>
        </w:trPr>
        <w:tc>
          <w:tcPr>
            <w:tcW w:w="1682" w:type="dxa"/>
            <w:vMerge/>
          </w:tcPr>
          <w:p w:rsidR="000826B2" w:rsidRPr="008568DD" w:rsidRDefault="000826B2"/>
        </w:tc>
        <w:tc>
          <w:tcPr>
            <w:tcW w:w="1970" w:type="dxa"/>
            <w:vMerge/>
          </w:tcPr>
          <w:p w:rsidR="000826B2" w:rsidRPr="008568DD" w:rsidRDefault="000826B2"/>
        </w:tc>
        <w:tc>
          <w:tcPr>
            <w:tcW w:w="3260" w:type="dxa"/>
          </w:tcPr>
          <w:p w:rsidR="000826B2" w:rsidRPr="008568DD" w:rsidRDefault="000826B2" w:rsidP="008568DD">
            <w:r>
              <w:t xml:space="preserve">Actualización de los Lineamientos Regionales para la Protección de </w:t>
            </w:r>
            <w:proofErr w:type="spellStart"/>
            <w:r>
              <w:t>NNA´s</w:t>
            </w:r>
            <w:proofErr w:type="spellEnd"/>
            <w:r>
              <w:t xml:space="preserve"> migrantes en casos de Repatriación</w:t>
            </w:r>
          </w:p>
        </w:tc>
        <w:tc>
          <w:tcPr>
            <w:tcW w:w="3119" w:type="dxa"/>
          </w:tcPr>
          <w:p w:rsidR="000826B2" w:rsidRPr="008568DD" w:rsidRDefault="000826B2" w:rsidP="008568DD">
            <w:pPr>
              <w:rPr>
                <w:b/>
                <w:bCs/>
              </w:rPr>
            </w:pPr>
          </w:p>
        </w:tc>
        <w:tc>
          <w:tcPr>
            <w:tcW w:w="850" w:type="dxa"/>
          </w:tcPr>
          <w:p w:rsidR="000826B2" w:rsidRPr="008568DD" w:rsidRDefault="000826B2" w:rsidP="008568DD"/>
        </w:tc>
        <w:tc>
          <w:tcPr>
            <w:tcW w:w="1560" w:type="dxa"/>
          </w:tcPr>
          <w:p w:rsidR="000826B2" w:rsidRPr="008568DD" w:rsidRDefault="000826B2" w:rsidP="008568DD"/>
        </w:tc>
      </w:tr>
      <w:tr w:rsidR="008568DD" w:rsidRPr="008568DD" w:rsidTr="008568DD">
        <w:trPr>
          <w:trHeight w:val="12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 w:val="restart"/>
            <w:hideMark/>
          </w:tcPr>
          <w:p w:rsidR="008568DD" w:rsidRPr="008568DD" w:rsidRDefault="008568DD" w:rsidP="008568DD">
            <w:r w:rsidRPr="008568DD">
              <w:t xml:space="preserve">Garantizar el pleno respeto al principio de Unidad Familiar 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Agilizar procesos de verificación de la identidad, nacionalidad y vínculo familiar. 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213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>Fortalecer los programas de videoconferencias para apoyar la comunicación entre personas migrantes y sus familiares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24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hideMark/>
          </w:tcPr>
          <w:p w:rsidR="008568DD" w:rsidRPr="008568DD" w:rsidRDefault="008568DD" w:rsidP="008568DD">
            <w:r w:rsidRPr="008568DD">
              <w:t xml:space="preserve">Asegurar el acceso consular a todas las personas migrantes. 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Solicitud Conjunta a las autoridades de países de destino y tránsito para el ingreso de funcionarios consulares a centros destinados para el resguardo de personas migrantes. 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9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 w:val="restart"/>
            <w:hideMark/>
          </w:tcPr>
          <w:p w:rsidR="008568DD" w:rsidRPr="008568DD" w:rsidRDefault="008568DD" w:rsidP="008568DD">
            <w:r w:rsidRPr="008568DD">
              <w:t xml:space="preserve">Garantizar el acceso de las personas migrantes a remedios, alivios procesales y medidas de protección internacional 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>Acciones de difusión sobre los derechos de las personas migrantes.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585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Orientación legal. 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9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 w:val="restart"/>
            <w:hideMark/>
          </w:tcPr>
          <w:p w:rsidR="008568DD" w:rsidRPr="008568DD" w:rsidRDefault="008568DD" w:rsidP="008568DD">
            <w:r w:rsidRPr="008568DD">
              <w:t xml:space="preserve">Garantizar el derecho a la identidad a través de mecanismos que permitan y agilicen la identificación personal. 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Agilizar la emisión de pasaportes y documentos de viaje 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75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Organizar consulados </w:t>
            </w:r>
            <w:proofErr w:type="spellStart"/>
            <w:r w:rsidRPr="008568DD">
              <w:t>moviles</w:t>
            </w:r>
            <w:proofErr w:type="spellEnd"/>
            <w:r w:rsidRPr="008568DD">
              <w:t xml:space="preserve"> conjuntos 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21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 w:val="restart"/>
            <w:hideMark/>
          </w:tcPr>
          <w:p w:rsidR="008568DD" w:rsidRPr="008568DD" w:rsidRDefault="008568DD" w:rsidP="008568DD">
            <w:proofErr w:type="spellStart"/>
            <w:r w:rsidRPr="008568DD">
              <w:t>Busqueda</w:t>
            </w:r>
            <w:proofErr w:type="spellEnd"/>
            <w:r w:rsidRPr="008568DD">
              <w:t xml:space="preserve"> e identificación de </w:t>
            </w:r>
            <w:proofErr w:type="spellStart"/>
            <w:r w:rsidRPr="008568DD">
              <w:t>NNA´s</w:t>
            </w:r>
            <w:proofErr w:type="spellEnd"/>
            <w:r w:rsidRPr="008568DD">
              <w:t xml:space="preserve"> migrantes desaparecidos en la ruta migratoria.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>Crear un link dentro de las  páginas Web de las Cancillerías y de las misiones diplomáticas y consulares para la publicación de avisos de personas desaparecidas.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3165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Mecanismos que permitan el intercambio de información forense para la </w:t>
            </w:r>
            <w:proofErr w:type="spellStart"/>
            <w:r w:rsidRPr="008568DD">
              <w:t>busqueda</w:t>
            </w:r>
            <w:proofErr w:type="spellEnd"/>
            <w:r w:rsidRPr="008568DD">
              <w:t xml:space="preserve"> e identificación de </w:t>
            </w:r>
            <w:proofErr w:type="spellStart"/>
            <w:r w:rsidRPr="008568DD">
              <w:t>NNA´s</w:t>
            </w:r>
            <w:proofErr w:type="spellEnd"/>
            <w:r w:rsidRPr="008568DD">
              <w:t xml:space="preserve"> migrantes entre restos no identificados. 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885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 w:val="restart"/>
            <w:hideMark/>
          </w:tcPr>
          <w:p w:rsidR="008568DD" w:rsidRPr="008568DD" w:rsidRDefault="008568DD" w:rsidP="008568DD">
            <w:r w:rsidRPr="008568DD">
              <w:t xml:space="preserve">Promover la No discriminación y xenofobia a personas migrantes. 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>Alianzas con la Diáspora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pPr>
              <w:rPr>
                <w:b/>
                <w:bCs/>
              </w:rPr>
            </w:pPr>
            <w:r w:rsidRPr="008568DD">
              <w:rPr>
                <w:b/>
                <w:bCs/>
              </w:rPr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9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Acercamientos de los consulados con autoridades locales. 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900"/>
        </w:trPr>
        <w:tc>
          <w:tcPr>
            <w:tcW w:w="1682" w:type="dxa"/>
            <w:vMerge w:val="restart"/>
            <w:hideMark/>
          </w:tcPr>
          <w:p w:rsidR="008568DD" w:rsidRPr="008568DD" w:rsidRDefault="008568DD" w:rsidP="008568DD">
            <w:r w:rsidRPr="008568DD">
              <w:t xml:space="preserve">Impulsar el reordenamiento de la </w:t>
            </w:r>
            <w:proofErr w:type="spellStart"/>
            <w:r w:rsidRPr="008568DD">
              <w:t>gestion</w:t>
            </w:r>
            <w:proofErr w:type="spellEnd"/>
            <w:r w:rsidRPr="008568DD">
              <w:t xml:space="preserve"> </w:t>
            </w:r>
            <w:r w:rsidRPr="008568DD">
              <w:lastRenderedPageBreak/>
              <w:t xml:space="preserve">migratoria regional  </w:t>
            </w:r>
          </w:p>
        </w:tc>
        <w:tc>
          <w:tcPr>
            <w:tcW w:w="1970" w:type="dxa"/>
            <w:vMerge w:val="restart"/>
            <w:hideMark/>
          </w:tcPr>
          <w:p w:rsidR="008568DD" w:rsidRPr="008568DD" w:rsidRDefault="008568DD" w:rsidP="008568DD">
            <w:r w:rsidRPr="008568DD">
              <w:lastRenderedPageBreak/>
              <w:t xml:space="preserve">Promover ante las autoridades extranjeras el </w:t>
            </w:r>
            <w:r w:rsidRPr="008568DD">
              <w:lastRenderedPageBreak/>
              <w:t xml:space="preserve">pleno respeto al debido proceso.  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lastRenderedPageBreak/>
              <w:t xml:space="preserve">Acompañamiento consular para garantizar el acceso a </w:t>
            </w:r>
            <w:proofErr w:type="spellStart"/>
            <w:r w:rsidRPr="008568DD">
              <w:t>jla</w:t>
            </w:r>
            <w:proofErr w:type="spellEnd"/>
            <w:r w:rsidRPr="008568DD">
              <w:t xml:space="preserve"> </w:t>
            </w:r>
            <w:proofErr w:type="spellStart"/>
            <w:r w:rsidRPr="008568DD">
              <w:t>usticia</w:t>
            </w:r>
            <w:proofErr w:type="spellEnd"/>
            <w:r w:rsidRPr="008568DD">
              <w:t xml:space="preserve"> </w:t>
            </w:r>
          </w:p>
        </w:tc>
        <w:tc>
          <w:tcPr>
            <w:tcW w:w="3119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12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Acompañamiento consular en procesos administrativos migratorios y/o jurídicos </w:t>
            </w:r>
          </w:p>
        </w:tc>
        <w:tc>
          <w:tcPr>
            <w:tcW w:w="3119" w:type="dxa"/>
            <w:noWrap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15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hideMark/>
          </w:tcPr>
          <w:p w:rsidR="008568DD" w:rsidRPr="008568DD" w:rsidRDefault="008568DD" w:rsidP="008568DD">
            <w:r w:rsidRPr="008568DD">
              <w:t xml:space="preserve">Promover el registro, documentación y seguimiento de los casos, evitando la re victimización. 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Diseño de una ficha única de entrevista </w:t>
            </w:r>
          </w:p>
        </w:tc>
        <w:tc>
          <w:tcPr>
            <w:tcW w:w="3119" w:type="dxa"/>
            <w:noWrap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gridAfter w:val="3"/>
          <w:wAfter w:w="5529" w:type="dxa"/>
          <w:trHeight w:val="2880"/>
        </w:trPr>
        <w:tc>
          <w:tcPr>
            <w:tcW w:w="1682" w:type="dxa"/>
            <w:vMerge w:val="restart"/>
            <w:hideMark/>
          </w:tcPr>
          <w:p w:rsidR="008568DD" w:rsidRPr="008568DD" w:rsidRDefault="008568DD" w:rsidP="008568DD">
            <w:r w:rsidRPr="008568DD">
              <w:t>Colaborar en la detección y combate  a Redes de Trata y Tráfico Ilícito de Personas</w:t>
            </w:r>
          </w:p>
        </w:tc>
        <w:tc>
          <w:tcPr>
            <w:tcW w:w="1970" w:type="dxa"/>
            <w:vMerge w:val="restart"/>
            <w:hideMark/>
          </w:tcPr>
          <w:p w:rsidR="008568DD" w:rsidRPr="008568DD" w:rsidRDefault="008568DD" w:rsidP="008568DD">
            <w:r w:rsidRPr="008568DD">
              <w:t xml:space="preserve">Garantizar la cooperación a través del intercambio de información. </w:t>
            </w:r>
          </w:p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Incidencia ante las autoridades de los Países Miembros de la CRM para el intercambio de información sobre tratantes y traficantes de personas proporcionada por personas migrantes. </w:t>
            </w:r>
          </w:p>
        </w:tc>
      </w:tr>
      <w:tr w:rsidR="008568DD" w:rsidRPr="008568DD" w:rsidTr="008568DD">
        <w:trPr>
          <w:trHeight w:val="267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>Compartir información casuística sobre víctimas de Trata de Personas</w:t>
            </w:r>
          </w:p>
        </w:tc>
        <w:tc>
          <w:tcPr>
            <w:tcW w:w="3119" w:type="dxa"/>
            <w:noWrap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150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Implementación de un mecanismo de intercambio de información entre Consulados. </w:t>
            </w:r>
          </w:p>
        </w:tc>
        <w:tc>
          <w:tcPr>
            <w:tcW w:w="3119" w:type="dxa"/>
            <w:noWrap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  <w:tr w:rsidR="008568DD" w:rsidRPr="008568DD" w:rsidTr="008568DD">
        <w:trPr>
          <w:trHeight w:val="2190"/>
        </w:trPr>
        <w:tc>
          <w:tcPr>
            <w:tcW w:w="1682" w:type="dxa"/>
            <w:vMerge/>
            <w:hideMark/>
          </w:tcPr>
          <w:p w:rsidR="008568DD" w:rsidRPr="008568DD" w:rsidRDefault="008568DD"/>
        </w:tc>
        <w:tc>
          <w:tcPr>
            <w:tcW w:w="1970" w:type="dxa"/>
            <w:vMerge/>
            <w:hideMark/>
          </w:tcPr>
          <w:p w:rsidR="008568DD" w:rsidRPr="008568DD" w:rsidRDefault="008568DD"/>
        </w:tc>
        <w:tc>
          <w:tcPr>
            <w:tcW w:w="3260" w:type="dxa"/>
            <w:hideMark/>
          </w:tcPr>
          <w:p w:rsidR="008568DD" w:rsidRPr="008568DD" w:rsidRDefault="008568DD" w:rsidP="008568DD">
            <w:r w:rsidRPr="008568DD">
              <w:t xml:space="preserve">Identificación y solicitud de atención diferenciada y referencia de </w:t>
            </w:r>
            <w:proofErr w:type="spellStart"/>
            <w:r w:rsidRPr="008568DD">
              <w:t>NNA´s</w:t>
            </w:r>
            <w:proofErr w:type="spellEnd"/>
            <w:r w:rsidRPr="008568DD">
              <w:t xml:space="preserve"> posibles víctimas de delitos. </w:t>
            </w:r>
          </w:p>
        </w:tc>
        <w:tc>
          <w:tcPr>
            <w:tcW w:w="3119" w:type="dxa"/>
            <w:noWrap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85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  <w:tc>
          <w:tcPr>
            <w:tcW w:w="1560" w:type="dxa"/>
            <w:hideMark/>
          </w:tcPr>
          <w:p w:rsidR="008568DD" w:rsidRPr="008568DD" w:rsidRDefault="008568DD" w:rsidP="008568DD">
            <w:r w:rsidRPr="008568DD">
              <w:t> </w:t>
            </w:r>
          </w:p>
        </w:tc>
      </w:tr>
    </w:tbl>
    <w:p w:rsidR="008568DD" w:rsidRDefault="008568DD"/>
    <w:sectPr w:rsidR="008568DD" w:rsidSect="008568D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616" w:rsidRDefault="00543616" w:rsidP="008568DD">
      <w:pPr>
        <w:spacing w:after="0" w:line="240" w:lineRule="auto"/>
      </w:pPr>
      <w:r>
        <w:separator/>
      </w:r>
    </w:p>
  </w:endnote>
  <w:endnote w:type="continuationSeparator" w:id="0">
    <w:p w:rsidR="00543616" w:rsidRDefault="00543616" w:rsidP="00856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616" w:rsidRDefault="00543616" w:rsidP="008568DD">
      <w:pPr>
        <w:spacing w:after="0" w:line="240" w:lineRule="auto"/>
      </w:pPr>
      <w:r>
        <w:separator/>
      </w:r>
    </w:p>
  </w:footnote>
  <w:footnote w:type="continuationSeparator" w:id="0">
    <w:p w:rsidR="00543616" w:rsidRDefault="00543616" w:rsidP="00856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F68C1"/>
    <w:multiLevelType w:val="hybridMultilevel"/>
    <w:tmpl w:val="1D968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6EB76B8"/>
    <w:multiLevelType w:val="hybridMultilevel"/>
    <w:tmpl w:val="A9CA4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DD"/>
    <w:rsid w:val="000826B2"/>
    <w:rsid w:val="001444D5"/>
    <w:rsid w:val="00221481"/>
    <w:rsid w:val="00280C6C"/>
    <w:rsid w:val="003D7E89"/>
    <w:rsid w:val="00543616"/>
    <w:rsid w:val="0062028F"/>
    <w:rsid w:val="006F2277"/>
    <w:rsid w:val="007C2A12"/>
    <w:rsid w:val="008568DD"/>
    <w:rsid w:val="00A124D2"/>
    <w:rsid w:val="00E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6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6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2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6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6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2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 Oliver</dc:creator>
  <cp:lastModifiedBy>RODAS Renán</cp:lastModifiedBy>
  <cp:revision>4</cp:revision>
  <dcterms:created xsi:type="dcterms:W3CDTF">2014-08-28T00:55:00Z</dcterms:created>
  <dcterms:modified xsi:type="dcterms:W3CDTF">2014-08-28T22:28:00Z</dcterms:modified>
</cp:coreProperties>
</file>